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1 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074B17">
        <w:rPr>
          <w:sz w:val="20"/>
          <w:szCs w:val="20"/>
        </w:rPr>
        <w:t>главы сельсовета</w:t>
      </w:r>
    </w:p>
    <w:p w:rsidR="00B56ED9" w:rsidRDefault="00B56ED9" w:rsidP="00074B17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74B17">
        <w:rPr>
          <w:sz w:val="20"/>
          <w:szCs w:val="20"/>
        </w:rPr>
        <w:t>__</w:t>
      </w:r>
      <w:r>
        <w:rPr>
          <w:sz w:val="20"/>
          <w:szCs w:val="20"/>
        </w:rPr>
        <w:t>.0</w:t>
      </w:r>
      <w:r w:rsidR="00074B17">
        <w:rPr>
          <w:sz w:val="20"/>
          <w:szCs w:val="20"/>
        </w:rPr>
        <w:t>8.2016 №___</w:t>
      </w:r>
      <w:r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>муниц</w:t>
      </w:r>
      <w:r w:rsidR="000C6D59">
        <w:rPr>
          <w:b/>
          <w:bCs/>
        </w:rPr>
        <w:t>ипального образования Ушаковский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0C6D59">
        <w:rPr>
          <w:sz w:val="23"/>
          <w:szCs w:val="23"/>
        </w:rPr>
        <w:t>льного образования Ушаковский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7" w:history="1">
              <w:r w:rsidRPr="00DE6D82">
                <w:rPr>
                  <w:rStyle w:val="a4"/>
                  <w:color w:val="auto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 w:rsidRPr="00DE412A">
              <w:rPr>
                <w:sz w:val="23"/>
                <w:szCs w:val="23"/>
              </w:rPr>
              <w:t xml:space="preserve"> </w:t>
            </w:r>
            <w:r w:rsidRPr="00DE412A">
              <w:rPr>
                <w:sz w:val="23"/>
                <w:szCs w:val="23"/>
              </w:rPr>
              <w:t>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DE6D82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0C6D59">
              <w:rPr>
                <w:sz w:val="23"/>
                <w:szCs w:val="23"/>
              </w:rPr>
              <w:t xml:space="preserve">Ушаковского </w:t>
            </w:r>
            <w:r w:rsidR="00DE412A">
              <w:rPr>
                <w:sz w:val="23"/>
                <w:szCs w:val="23"/>
              </w:rPr>
              <w:t>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0C6D59">
              <w:rPr>
                <w:sz w:val="23"/>
                <w:szCs w:val="23"/>
              </w:rPr>
              <w:t>Ушаковского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0C6D59">
              <w:rPr>
                <w:sz w:val="23"/>
                <w:szCs w:val="23"/>
              </w:rPr>
              <w:t>Ушаковский</w:t>
            </w:r>
            <w:r w:rsidR="000C6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0C6D59">
              <w:rPr>
                <w:color w:val="auto"/>
                <w:sz w:val="23"/>
                <w:szCs w:val="23"/>
              </w:rPr>
              <w:t>, всего 1600</w:t>
            </w:r>
            <w:r w:rsidR="006A6F2E" w:rsidRPr="00644908">
              <w:rPr>
                <w:color w:val="auto"/>
                <w:sz w:val="23"/>
                <w:szCs w:val="23"/>
              </w:rPr>
              <w:t>0,0 тыс</w:t>
            </w:r>
            <w:proofErr w:type="gramStart"/>
            <w:r w:rsidR="006A6F2E" w:rsidRPr="00644908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644908">
              <w:rPr>
                <w:color w:val="auto"/>
                <w:sz w:val="23"/>
                <w:szCs w:val="23"/>
              </w:rPr>
              <w:t>уб.,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2017 г.  - </w:t>
            </w:r>
            <w:r w:rsidR="000C6D59">
              <w:rPr>
                <w:color w:val="auto"/>
                <w:sz w:val="23"/>
                <w:szCs w:val="23"/>
              </w:rPr>
              <w:t>400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,0 тыс. руб. 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2018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2019 г.  - 400</w:t>
            </w:r>
            <w:r w:rsidR="006A6F2E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644908" w:rsidRDefault="000C6D5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2020 г.  - 400</w:t>
            </w:r>
            <w:r w:rsidR="00134D21" w:rsidRPr="00644908">
              <w:rPr>
                <w:color w:val="auto"/>
                <w:sz w:val="23"/>
                <w:szCs w:val="23"/>
              </w:rPr>
              <w:t>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23"/>
          <w:szCs w:val="23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9D1B3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23"/>
          <w:szCs w:val="23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</w:t>
      </w:r>
      <w:r w:rsidR="000C6D59">
        <w:rPr>
          <w:sz w:val="23"/>
          <w:szCs w:val="23"/>
        </w:rPr>
        <w:t>Ушаковский</w:t>
      </w:r>
      <w:r w:rsidR="000C6D59">
        <w:t xml:space="preserve"> </w:t>
      </w:r>
      <w:r>
        <w:t xml:space="preserve">сельсовета </w:t>
      </w:r>
      <w:r w:rsidR="009D1B38" w:rsidRPr="00072211">
        <w:rPr>
          <w:rFonts w:eastAsia="Calibri"/>
        </w:rPr>
        <w:t xml:space="preserve"> наделено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 </w:t>
      </w:r>
      <w:r w:rsidR="00B56ED9">
        <w:rPr>
          <w:sz w:val="23"/>
          <w:szCs w:val="23"/>
        </w:rPr>
        <w:t xml:space="preserve"> является село </w:t>
      </w:r>
      <w:r w:rsidR="000C6D59">
        <w:rPr>
          <w:sz w:val="23"/>
          <w:szCs w:val="23"/>
        </w:rPr>
        <w:t>Ушаково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0C6D59">
        <w:rPr>
          <w:sz w:val="23"/>
          <w:szCs w:val="23"/>
        </w:rPr>
        <w:t>Ушаково</w:t>
      </w:r>
      <w:r>
        <w:rPr>
          <w:sz w:val="23"/>
          <w:szCs w:val="23"/>
        </w:rPr>
        <w:t xml:space="preserve"> расположен</w:t>
      </w:r>
      <w:r w:rsidR="00976A09">
        <w:rPr>
          <w:sz w:val="23"/>
          <w:szCs w:val="23"/>
        </w:rPr>
        <w:t xml:space="preserve">о </w:t>
      </w:r>
      <w:r w:rsidR="000C6D59">
        <w:rPr>
          <w:sz w:val="23"/>
          <w:szCs w:val="23"/>
        </w:rPr>
        <w:t xml:space="preserve"> в 120 </w:t>
      </w:r>
      <w:r>
        <w:rPr>
          <w:sz w:val="23"/>
          <w:szCs w:val="23"/>
        </w:rPr>
        <w:t>км от районного центра г</w:t>
      </w:r>
      <w:proofErr w:type="gramStart"/>
      <w:r>
        <w:rPr>
          <w:sz w:val="23"/>
          <w:szCs w:val="23"/>
        </w:rPr>
        <w:t>.</w:t>
      </w:r>
      <w:r w:rsidR="00976A09">
        <w:rPr>
          <w:sz w:val="23"/>
          <w:szCs w:val="23"/>
        </w:rPr>
        <w:t>Ш</w:t>
      </w:r>
      <w:proofErr w:type="gramEnd"/>
      <w:r w:rsidR="00976A09">
        <w:rPr>
          <w:sz w:val="23"/>
          <w:szCs w:val="23"/>
        </w:rPr>
        <w:t>имановск</w:t>
      </w:r>
      <w:r>
        <w:rPr>
          <w:sz w:val="23"/>
          <w:szCs w:val="23"/>
        </w:rPr>
        <w:t xml:space="preserve">. Ближайшие населенные пункты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</w:t>
      </w:r>
      <w:r w:rsidR="000C6D59">
        <w:rPr>
          <w:sz w:val="23"/>
          <w:szCs w:val="23"/>
        </w:rPr>
        <w:t>Н</w:t>
      </w:r>
      <w:proofErr w:type="gramEnd"/>
      <w:r w:rsidR="000C6D59">
        <w:rPr>
          <w:sz w:val="23"/>
          <w:szCs w:val="23"/>
        </w:rPr>
        <w:t>ововоскресоновка</w:t>
      </w:r>
      <w:proofErr w:type="spellEnd"/>
      <w:r w:rsidR="000C6D59">
        <w:rPr>
          <w:sz w:val="23"/>
          <w:szCs w:val="23"/>
        </w:rPr>
        <w:t xml:space="preserve"> - 40</w:t>
      </w:r>
      <w:r>
        <w:rPr>
          <w:sz w:val="23"/>
          <w:szCs w:val="23"/>
        </w:rPr>
        <w:t xml:space="preserve"> км., </w:t>
      </w:r>
      <w:r w:rsidR="000C6D59">
        <w:rPr>
          <w:sz w:val="23"/>
          <w:szCs w:val="23"/>
        </w:rPr>
        <w:t xml:space="preserve">село </w:t>
      </w:r>
      <w:proofErr w:type="spellStart"/>
      <w:r w:rsidR="000C6D59">
        <w:rPr>
          <w:sz w:val="23"/>
          <w:szCs w:val="23"/>
        </w:rPr>
        <w:t>Саскаль</w:t>
      </w:r>
      <w:proofErr w:type="spellEnd"/>
      <w:r w:rsidR="000C6D59">
        <w:rPr>
          <w:sz w:val="23"/>
          <w:szCs w:val="23"/>
        </w:rPr>
        <w:t xml:space="preserve"> – 50</w:t>
      </w:r>
      <w:r>
        <w:rPr>
          <w:sz w:val="23"/>
          <w:szCs w:val="23"/>
        </w:rPr>
        <w:t xml:space="preserve"> км.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</w:t>
      </w:r>
      <w:r w:rsidR="000C6D59">
        <w:rPr>
          <w:sz w:val="23"/>
          <w:szCs w:val="23"/>
        </w:rPr>
        <w:t>составляет: зарегистрированных 5</w:t>
      </w:r>
      <w:r>
        <w:rPr>
          <w:sz w:val="23"/>
          <w:szCs w:val="23"/>
        </w:rPr>
        <w:t>39 чело</w:t>
      </w:r>
      <w:r w:rsidR="000C6D59">
        <w:rPr>
          <w:sz w:val="23"/>
          <w:szCs w:val="23"/>
        </w:rPr>
        <w:t xml:space="preserve">век. Численность </w:t>
      </w:r>
      <w:proofErr w:type="gramStart"/>
      <w:r w:rsidR="000C6D59">
        <w:rPr>
          <w:sz w:val="23"/>
          <w:szCs w:val="23"/>
        </w:rPr>
        <w:t>работающих</w:t>
      </w:r>
      <w:proofErr w:type="gramEnd"/>
      <w:r w:rsidR="000C6D59">
        <w:rPr>
          <w:sz w:val="23"/>
          <w:szCs w:val="23"/>
        </w:rPr>
        <w:t xml:space="preserve"> – 129</w:t>
      </w:r>
      <w:r>
        <w:rPr>
          <w:sz w:val="23"/>
          <w:szCs w:val="23"/>
        </w:rPr>
        <w:t xml:space="preserve"> человека.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Общая площадь земель му</w:t>
      </w:r>
      <w:r w:rsidR="000C6D59">
        <w:rPr>
          <w:sz w:val="23"/>
          <w:szCs w:val="23"/>
        </w:rPr>
        <w:t>ниципального образования - 127887</w:t>
      </w:r>
      <w:r>
        <w:rPr>
          <w:sz w:val="23"/>
          <w:szCs w:val="23"/>
        </w:rPr>
        <w:t xml:space="preserve">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0C6D59">
        <w:rPr>
          <w:sz w:val="23"/>
          <w:szCs w:val="23"/>
        </w:rPr>
        <w:t>Ушаковский</w:t>
      </w:r>
      <w:r>
        <w:rPr>
          <w:sz w:val="23"/>
          <w:szCs w:val="23"/>
        </w:rPr>
        <w:t xml:space="preserve">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  <w:tc>
          <w:tcPr>
            <w:tcW w:w="1842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918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2017" w:type="dxa"/>
          </w:tcPr>
          <w:p w:rsidR="005745DC" w:rsidRDefault="002D4769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0C6D59" w:rsidRPr="002D4769">
        <w:rPr>
          <w:rFonts w:ascii="Times New Roman" w:hAnsi="Times New Roman" w:cs="Times New Roman"/>
          <w:sz w:val="23"/>
          <w:szCs w:val="23"/>
        </w:rPr>
        <w:t>Ушаковский</w:t>
      </w:r>
      <w:r w:rsidR="000C6D59" w:rsidRPr="002D47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A7">
        <w:rPr>
          <w:rFonts w:ascii="Times New Roman" w:eastAsia="Times New Roman" w:hAnsi="Times New Roman"/>
          <w:bCs/>
          <w:sz w:val="24"/>
          <w:szCs w:val="24"/>
        </w:rPr>
        <w:t>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="00A40603" w:rsidRPr="00A40603">
        <w:rPr>
          <w:rFonts w:ascii="Times New Roman" w:hAnsi="Times New Roman"/>
        </w:rPr>
        <w:t xml:space="preserve"> </w:t>
      </w:r>
      <w:r w:rsidR="00A40603"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690513" w:rsidRDefault="00A40603" w:rsidP="00690513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</w:t>
      </w:r>
      <w:r w:rsidR="000C6D59">
        <w:rPr>
          <w:rFonts w:ascii="Times New Roman" w:hAnsi="Times New Roman" w:cs="Times New Roman"/>
          <w:bCs/>
          <w:sz w:val="23"/>
          <w:szCs w:val="23"/>
        </w:rPr>
        <w:t>ность дорожной сети составляет 14</w:t>
      </w:r>
      <w:r w:rsidRPr="00A40603">
        <w:rPr>
          <w:rFonts w:ascii="Times New Roman" w:hAnsi="Times New Roman" w:cs="Times New Roman"/>
          <w:bCs/>
          <w:sz w:val="23"/>
          <w:szCs w:val="23"/>
        </w:rPr>
        <w:t>,3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6D5144">
        <w:rPr>
          <w:rFonts w:ascii="Times New Roman" w:hAnsi="Times New Roman"/>
        </w:rPr>
        <w:t>-</w:t>
      </w:r>
      <w:proofErr w:type="gramEnd"/>
      <w:r w:rsidR="006D5144">
        <w:rPr>
          <w:rFonts w:ascii="Times New Roman" w:hAnsi="Times New Roman"/>
        </w:rPr>
        <w:t xml:space="preserve">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A38A3" w:rsidRPr="00690513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38A3" w:rsidRPr="00690513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том числе по типу покрытия, 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км</w:t>
            </w:r>
            <w:proofErr w:type="gramEnd"/>
          </w:p>
        </w:tc>
      </w:tr>
      <w:tr w:rsidR="000A38A3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0A38A3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proofErr w:type="gramEnd"/>
            <w:r w:rsidR="009058B4">
              <w:rPr>
                <w:rFonts w:ascii="Times New Roman" w:hAnsi="Times New Roman" w:cs="Times New Roman"/>
                <w:bCs/>
                <w:sz w:val="23"/>
                <w:szCs w:val="23"/>
              </w:rPr>
              <w:t>мурская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имановского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ктябрьская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оветская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агарина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="009058B4">
              <w:rPr>
                <w:rFonts w:ascii="Times New Roman" w:hAnsi="Times New Roman" w:cs="Times New Roman"/>
                <w:sz w:val="23"/>
                <w:szCs w:val="23"/>
              </w:rPr>
              <w:t>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9058B4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0.5</w:t>
            </w:r>
          </w:p>
        </w:tc>
      </w:tr>
      <w:tr w:rsidR="000A38A3" w:rsidTr="000A38A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абочая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="009058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зерная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58B4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Default="009058B4" w:rsidP="000A38A3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Переулок Лесной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4" w:rsidRPr="00690513" w:rsidRDefault="009058B4" w:rsidP="000A38A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4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</w:t>
            </w:r>
          </w:p>
        </w:tc>
      </w:tr>
      <w:tr w:rsidR="000A38A3" w:rsidTr="000A38A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690513" w:rsidRDefault="009058B4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0A38A3"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,3</w:t>
            </w:r>
          </w:p>
        </w:tc>
      </w:tr>
    </w:tbl>
    <w:p w:rsidR="000A38A3" w:rsidRDefault="005745DC" w:rsidP="000A38A3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</w:t>
      </w:r>
      <w:r w:rsidR="000A38A3"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Default="000A38A3" w:rsidP="000A38A3">
      <w:pPr>
        <w:ind w:firstLine="708"/>
        <w:rPr>
          <w:rFonts w:ascii="Times New Roman" w:hAnsi="Times New Roman"/>
        </w:rPr>
      </w:pP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 w:rsidR="006D5144">
        <w:rPr>
          <w:rFonts w:ascii="Times New Roman" w:hAnsi="Times New Roman"/>
        </w:rPr>
        <w:t>.</w:t>
      </w:r>
      <w:proofErr w:type="gramEnd"/>
      <w:r w:rsidR="006D5144">
        <w:rPr>
          <w:rFonts w:ascii="Times New Roman" w:hAnsi="Times New Roman"/>
        </w:rPr>
        <w:t xml:space="preserve"> </w:t>
      </w:r>
      <w:proofErr w:type="gramStart"/>
      <w:r w:rsidR="006D5144">
        <w:rPr>
          <w:rFonts w:ascii="Times New Roman" w:hAnsi="Times New Roman"/>
        </w:rPr>
        <w:t>т</w:t>
      </w:r>
      <w:proofErr w:type="gramEnd"/>
      <w:r w:rsidR="006D5144"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B951F8">
        <w:rPr>
          <w:rFonts w:ascii="Times New Roman" w:hAnsi="Times New Roman"/>
        </w:rPr>
        <w:t>Ушаковского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B951F8" w:rsidP="009058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058B4">
              <w:rPr>
                <w:sz w:val="23"/>
                <w:szCs w:val="23"/>
              </w:rPr>
              <w:t>580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9058B4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B951F8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EA0EF6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B951F8">
      <w:pPr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</w:t>
      </w:r>
      <w:r w:rsidR="000C6D59" w:rsidRPr="000C6D59">
        <w:rPr>
          <w:rFonts w:ascii="Times New Roman" w:hAnsi="Times New Roman" w:cs="Times New Roman"/>
          <w:sz w:val="23"/>
          <w:szCs w:val="23"/>
        </w:rPr>
        <w:t>Ушаковского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lastRenderedPageBreak/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Основные </w:t>
      </w:r>
      <w:proofErr w:type="gramStart"/>
      <w:r w:rsidRPr="00C7731D">
        <w:rPr>
          <w:rFonts w:ascii="Times New Roman" w:hAnsi="Times New Roman" w:cs="Times New Roman"/>
        </w:rPr>
        <w:t>технико- экономические</w:t>
      </w:r>
      <w:proofErr w:type="gramEnd"/>
      <w:r w:rsidRPr="00C7731D">
        <w:rPr>
          <w:rFonts w:ascii="Times New Roman" w:hAnsi="Times New Roman" w:cs="Times New Roman"/>
        </w:rPr>
        <w:t xml:space="preserve"> показатели Генерального плана</w:t>
      </w:r>
    </w:p>
    <w:p w:rsidR="008F63E1" w:rsidRPr="00C7731D" w:rsidRDefault="00D126DD" w:rsidP="00D126DD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Pr="00C7731D">
        <w:rPr>
          <w:rFonts w:ascii="Times New Roman" w:hAnsi="Times New Roman" w:cs="Times New Roman"/>
        </w:rPr>
        <w:t xml:space="preserve">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E875C7" w:rsidTr="00D126DD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E875C7" w:rsidTr="00D126DD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875C7" w:rsidTr="00D126DD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E875C7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C7" w:rsidRPr="00E875C7" w:rsidRDefault="00700364" w:rsidP="00E875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127.275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275.36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301.47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 w:rsidP="00E875C7">
            <w:pPr>
              <w:pStyle w:val="Default"/>
              <w:rPr>
                <w:sz w:val="23"/>
                <w:szCs w:val="23"/>
              </w:rPr>
            </w:pP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50.76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70.88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875C7">
              <w:rPr>
                <w:sz w:val="23"/>
                <w:szCs w:val="23"/>
              </w:rPr>
              <w:t xml:space="preserve">,1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</w:t>
            </w:r>
            <w:r w:rsidR="00A66BE4">
              <w:rPr>
                <w:sz w:val="23"/>
                <w:szCs w:val="23"/>
              </w:rPr>
              <w:t>зеленных насаждений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19.56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62.53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7003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9.95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 w:rsidP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118.41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Луговые и приречные территории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37.68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A66BE4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водных объектов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4" w:rsidRDefault="00A6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25.95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общ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3121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10.9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9C62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18.6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8A5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E875C7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3.34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1.57</w:t>
            </w:r>
            <w:r w:rsidR="00E875C7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E87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7" w:rsidRDefault="00BE6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158.2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 кВт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BE6C75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  <w:r w:rsidR="00D126DD">
              <w:rPr>
                <w:sz w:val="23"/>
                <w:szCs w:val="23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0"/>
                <w:szCs w:val="20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МВт/ Гкал/</w:t>
            </w:r>
            <w:proofErr w:type="gramStart"/>
            <w:r>
              <w:rPr>
                <w:sz w:val="23"/>
                <w:szCs w:val="23"/>
              </w:rPr>
              <w:t>ч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D126DD" w:rsidRDefault="00BE6C75" w:rsidP="006A6F2E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4.483</w:t>
            </w:r>
            <w:r w:rsidR="00D126DD" w:rsidRPr="00D126DD">
              <w:rPr>
                <w:sz w:val="20"/>
                <w:szCs w:val="20"/>
                <w:u w:val="single"/>
              </w:rPr>
              <w:t xml:space="preserve"> </w:t>
            </w:r>
          </w:p>
          <w:p w:rsidR="00D126DD" w:rsidRDefault="00BE6C75" w:rsidP="006A6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3.855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</w:t>
            </w:r>
            <w:r w:rsidR="006A6F2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23055</w:t>
            </w:r>
          </w:p>
          <w:p w:rsidR="00D126DD" w:rsidRPr="00644908" w:rsidRDefault="00BE6C75" w:rsidP="006A6F2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19824</w:t>
            </w:r>
            <w:r w:rsidR="00D126DD" w:rsidRPr="0064490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D126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126DD" w:rsidTr="00D126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186250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Суммарный расход сточных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z w:val="16"/>
                <w:szCs w:val="16"/>
              </w:rPr>
              <w:t>3</w:t>
            </w:r>
            <w:r w:rsidR="00186250">
              <w:rPr>
                <w:sz w:val="23"/>
                <w:szCs w:val="23"/>
              </w:rPr>
              <w:t>/</w:t>
            </w:r>
            <w:proofErr w:type="spellStart"/>
            <w:r w:rsidR="00186250"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Default="00D126DD" w:rsidP="006A6F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D" w:rsidRPr="00644908" w:rsidRDefault="00186250" w:rsidP="006A6F2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128.9</w:t>
            </w:r>
            <w:r w:rsidR="00D126DD" w:rsidRPr="00644908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644908" w:rsidRDefault="00644908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F63E1" w:rsidRPr="00F646D6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</w:t>
      </w:r>
      <w:r w:rsidR="000C6D59">
        <w:rPr>
          <w:rFonts w:ascii="Times New Roman" w:hAnsi="Times New Roman" w:cs="Times New Roman"/>
          <w:sz w:val="24"/>
          <w:szCs w:val="24"/>
          <w:lang w:bidi="ru-RU"/>
        </w:rPr>
        <w:t>Ушаковского</w:t>
      </w:r>
      <w:r w:rsidR="00521784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 w:firstRow="1" w:lastRow="0" w:firstColumn="1" w:lastColumn="0" w:noHBand="0" w:noVBand="1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6023F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E603E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186250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186250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186250" w:rsidP="00186250">
            <w:pPr>
              <w:ind w:right="-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9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на территории муниц</w:t>
      </w:r>
      <w:r w:rsidR="000C6D59">
        <w:rPr>
          <w:rFonts w:ascii="Times New Roman" w:hAnsi="Times New Roman"/>
        </w:rPr>
        <w:t>ипального образования Ушаковский</w:t>
      </w:r>
      <w:r w:rsidRPr="00C7731D">
        <w:rPr>
          <w:rFonts w:ascii="Times New Roman" w:hAnsi="Times New Roman"/>
        </w:rPr>
        <w:t xml:space="preserve">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7D2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2FD9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0C6D59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Ушаковского</w:t>
            </w:r>
            <w:r w:rsidR="00C27255"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7D2FD9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зерная, 0.5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 xml:space="preserve">емонт автомобильной дороги (укрепление обочин, очистка </w:t>
            </w:r>
            <w:r w:rsidR="006023F0">
              <w:rPr>
                <w:rFonts w:ascii="Times New Roman" w:hAnsi="Times New Roman"/>
              </w:rPr>
              <w:t>канав, ямочный ремонт) - ул</w:t>
            </w:r>
            <w:proofErr w:type="gramStart"/>
            <w:r w:rsidR="006023F0">
              <w:rPr>
                <w:rFonts w:ascii="Times New Roman" w:hAnsi="Times New Roman"/>
              </w:rPr>
              <w:t>.А</w:t>
            </w:r>
            <w:proofErr w:type="gramEnd"/>
            <w:r w:rsidR="006023F0">
              <w:rPr>
                <w:rFonts w:ascii="Times New Roman" w:hAnsi="Times New Roman"/>
              </w:rPr>
              <w:t>мурская, 3.0к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</w:t>
            </w:r>
            <w:r w:rsidR="006023F0">
              <w:rPr>
                <w:rFonts w:ascii="Times New Roman" w:hAnsi="Times New Roman"/>
              </w:rPr>
              <w:t>ав,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.Ц</w:t>
            </w:r>
            <w:proofErr w:type="gramEnd"/>
            <w:r w:rsidR="006023F0">
              <w:rPr>
                <w:rFonts w:ascii="Times New Roman" w:hAnsi="Times New Roman"/>
              </w:rPr>
              <w:t>ентральная, 2.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644908" w:rsidRDefault="006A6F2E" w:rsidP="00E875C7">
            <w:pPr>
              <w:spacing w:after="0"/>
              <w:rPr>
                <w:rFonts w:ascii="Times New Roman" w:hAnsi="Times New Roman"/>
              </w:rPr>
            </w:pPr>
            <w:r w:rsidRPr="00644908">
              <w:rPr>
                <w:rFonts w:ascii="Times New Roman" w:hAnsi="Times New Roman"/>
              </w:rPr>
              <w:t xml:space="preserve">2017 </w:t>
            </w:r>
            <w:r w:rsidR="00C27255" w:rsidRPr="00644908">
              <w:rPr>
                <w:rFonts w:ascii="Times New Roman" w:hAnsi="Times New Roman"/>
              </w:rPr>
              <w:t>г.</w:t>
            </w:r>
            <w:r w:rsidRPr="00644908">
              <w:rPr>
                <w:rFonts w:ascii="Times New Roman" w:hAnsi="Times New Roman"/>
              </w:rPr>
              <w:t>-2018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- ул. Школьная (укрепление обочин, оч</w:t>
            </w:r>
            <w:r w:rsidR="006023F0">
              <w:rPr>
                <w:rFonts w:ascii="Times New Roman" w:hAnsi="Times New Roman"/>
              </w:rPr>
              <w:t>истка канав, ямочный ремонт), 9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2018-2019г.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6023F0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39B6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кана</w:t>
            </w:r>
            <w:r w:rsidR="006023F0">
              <w:rPr>
                <w:rFonts w:ascii="Times New Roman" w:hAnsi="Times New Roman"/>
              </w:rPr>
              <w:t>в, ямочный ремонт) ул</w:t>
            </w:r>
            <w:proofErr w:type="gramStart"/>
            <w:r w:rsidR="006023F0">
              <w:rPr>
                <w:rFonts w:ascii="Times New Roman" w:hAnsi="Times New Roman"/>
              </w:rPr>
              <w:t>.Г</w:t>
            </w:r>
            <w:proofErr w:type="gramEnd"/>
            <w:r w:rsidR="006023F0">
              <w:rPr>
                <w:rFonts w:ascii="Times New Roman" w:hAnsi="Times New Roman"/>
              </w:rPr>
              <w:t>агарина, 50</w:t>
            </w:r>
            <w:r w:rsidRPr="00C7731D">
              <w:rPr>
                <w:rFonts w:ascii="Times New Roman" w:hAnsi="Times New Roman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Шимановского, 3.</w:t>
            </w:r>
            <w:r w:rsidRPr="00C7731D">
              <w:rPr>
                <w:rFonts w:ascii="Times New Roman" w:hAnsi="Times New Roman"/>
              </w:rPr>
              <w:t xml:space="preserve">0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C4B84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-202</w:t>
            </w:r>
            <w:r w:rsidR="00EC4B84" w:rsidRPr="00C7731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C39B6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0C6D59">
              <w:rPr>
                <w:rFonts w:ascii="Times New Roman" w:hAnsi="Times New Roman"/>
              </w:rPr>
              <w:t>Ушаковского</w:t>
            </w:r>
            <w:r w:rsidR="000C6D59"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</w:t>
            </w:r>
            <w:r w:rsidR="006023F0">
              <w:rPr>
                <w:rFonts w:ascii="Times New Roman" w:hAnsi="Times New Roman"/>
              </w:rPr>
              <w:t xml:space="preserve">ямочный ремонт) ул. Новая,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 xml:space="preserve">нав, ямочный ремонт) ул. Советская, </w:t>
            </w:r>
            <w:r w:rsidRPr="00C7731D">
              <w:rPr>
                <w:rFonts w:ascii="Times New Roman" w:hAnsi="Times New Roman"/>
              </w:rPr>
              <w:t>0</w:t>
            </w:r>
            <w:r w:rsidR="006023F0">
              <w:rPr>
                <w:rFonts w:ascii="Times New Roman" w:hAnsi="Times New Roman"/>
              </w:rPr>
              <w:t>.6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0C6D5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 w:rsidR="006023F0">
              <w:rPr>
                <w:rFonts w:ascii="Times New Roman" w:hAnsi="Times New Roman"/>
              </w:rPr>
              <w:t>нав, ямочный ремонт) ул. Октябрьская, 2.5</w:t>
            </w:r>
            <w:r w:rsidRPr="00C7731D">
              <w:rPr>
                <w:rFonts w:ascii="Times New Roman" w:hAnsi="Times New Roman"/>
              </w:rPr>
              <w:t xml:space="preserve"> </w:t>
            </w:r>
            <w:r w:rsidR="006023F0">
              <w:rPr>
                <w:rFonts w:ascii="Times New Roman" w:hAnsi="Times New Roman"/>
              </w:rPr>
              <w:t>к</w:t>
            </w:r>
            <w:r w:rsidRPr="00C7731D">
              <w:rPr>
                <w:rFonts w:ascii="Times New Roman" w:hAnsi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59" w:rsidRPr="00C7731D" w:rsidRDefault="000C6D5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5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C6D59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59" w:rsidRPr="00C7731D" w:rsidRDefault="000C6D5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B951F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(укрепление обочин, </w:t>
            </w:r>
            <w:r w:rsidRPr="00C7731D">
              <w:rPr>
                <w:rFonts w:ascii="Times New Roman" w:hAnsi="Times New Roman"/>
              </w:rPr>
              <w:lastRenderedPageBreak/>
              <w:t>очистка ка</w:t>
            </w:r>
            <w:r>
              <w:rPr>
                <w:rFonts w:ascii="Times New Roman" w:hAnsi="Times New Roman"/>
              </w:rPr>
              <w:t>нав, ямочный ремонт) переулок Лесной, 0.3м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C7731D" w:rsidRDefault="007D2FD9" w:rsidP="00B951F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lastRenderedPageBreak/>
              <w:t xml:space="preserve">Повышение  качества </w:t>
            </w:r>
            <w:r w:rsidRPr="00C7731D">
              <w:rPr>
                <w:rFonts w:ascii="Times New Roman" w:eastAsia="Calibri" w:hAnsi="Times New Roman" w:cs="Times New Roman"/>
              </w:rPr>
              <w:lastRenderedPageBreak/>
              <w:t>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B951F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lastRenderedPageBreak/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B951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B951F8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</w:t>
            </w:r>
            <w:r w:rsidRPr="00C7731D">
              <w:rPr>
                <w:rFonts w:ascii="Times New Roman" w:hAnsi="Times New Roman"/>
              </w:rPr>
              <w:lastRenderedPageBreak/>
              <w:t xml:space="preserve">сельсовета  </w:t>
            </w: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(укрепление обочин, очистка ка</w:t>
            </w:r>
            <w:r>
              <w:rPr>
                <w:rFonts w:ascii="Times New Roman" w:hAnsi="Times New Roman"/>
              </w:rPr>
              <w:t>нав, ямочный ремонт) ул. Рабочая,</w:t>
            </w:r>
            <w:r w:rsidRPr="00C773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.5</w:t>
            </w:r>
            <w:r w:rsidRPr="00C7731D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C7731D" w:rsidRDefault="007D2FD9" w:rsidP="000C6D5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2019-2020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0C6D5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Ушаковского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7D2FD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C7731D" w:rsidRDefault="007D2FD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FD9" w:rsidRPr="006A6F2E" w:rsidRDefault="007D2FD9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C4B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D9" w:rsidRPr="006A6F2E" w:rsidRDefault="007D2FD9" w:rsidP="00E875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</w:t>
            </w:r>
            <w:r w:rsidRPr="006A6F2E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D9" w:rsidRPr="00C7731D" w:rsidRDefault="007D2FD9" w:rsidP="00E875C7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</w:t>
      </w:r>
      <w:r w:rsidR="000C6D59">
        <w:rPr>
          <w:b w:val="0"/>
          <w:bCs/>
          <w:sz w:val="22"/>
        </w:rPr>
        <w:t>и муниципального образования Ушаковский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Повышение  качества уличн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7D2FD9">
              <w:rPr>
                <w:rFonts w:ascii="Times New Roman" w:eastAsia="Calibri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7255" w:rsidRPr="00C7731D">
              <w:rPr>
                <w:rFonts w:ascii="Times New Roman" w:hAnsi="Times New Roman" w:cs="Times New Roman"/>
              </w:rPr>
              <w:t>,3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27255" w:rsidRPr="00C7731D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27255" w:rsidRPr="00C7731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7D2FD9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7255" w:rsidRPr="00C7731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="00C27255"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7255" w:rsidRPr="00C7731D">
              <w:rPr>
                <w:rFonts w:ascii="Times New Roman" w:hAnsi="Times New Roman" w:cs="Times New Roman"/>
              </w:rPr>
              <w:t>00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A6F2E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6A6F2E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C7731D" w:rsidRDefault="006A6F2E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сети  </w:t>
      </w:r>
      <w:r w:rsidR="004336B7">
        <w:rPr>
          <w:rFonts w:ascii="Times New Roman" w:hAnsi="Times New Roman" w:cs="Times New Roman"/>
        </w:rPr>
        <w:t>муниц</w:t>
      </w:r>
      <w:r w:rsidR="000C6D59">
        <w:rPr>
          <w:rFonts w:ascii="Times New Roman" w:hAnsi="Times New Roman" w:cs="Times New Roman"/>
        </w:rPr>
        <w:t>ипального образования Ушаковский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</w:t>
      </w:r>
      <w:r w:rsidR="000C6D59">
        <w:rPr>
          <w:rFonts w:ascii="Times New Roman" w:hAnsi="Times New Roman" w:cs="Times New Roman"/>
        </w:rPr>
        <w:t>2017 - 2020 годы, составляет 160</w:t>
      </w:r>
      <w:r w:rsidRPr="00C7731D">
        <w:rPr>
          <w:rFonts w:ascii="Times New Roman" w:hAnsi="Times New Roman" w:cs="Times New Roman"/>
        </w:rPr>
        <w:t>0,0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C7731D">
        <w:rPr>
          <w:rFonts w:ascii="Times New Roman" w:hAnsi="Times New Roman" w:cs="Times New Roman"/>
        </w:rPr>
        <w:t>о-</w:t>
      </w:r>
      <w:proofErr w:type="gramEnd"/>
      <w:r w:rsidRPr="00C7731D">
        <w:rPr>
          <w:rFonts w:ascii="Times New Roman" w:hAnsi="Times New Roman" w:cs="Times New Roman"/>
        </w:rPr>
        <w:t xml:space="preserve"> дорожной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</w:t>
      </w:r>
      <w:r w:rsidR="000C6D59">
        <w:rPr>
          <w:rFonts w:ascii="Times New Roman" w:hAnsi="Times New Roman" w:cs="Times New Roman"/>
          <w:sz w:val="24"/>
          <w:szCs w:val="24"/>
        </w:rPr>
        <w:t>ипального образования</w:t>
      </w:r>
      <w:proofErr w:type="gramEnd"/>
      <w:r w:rsidR="000C6D59">
        <w:rPr>
          <w:rFonts w:ascii="Times New Roman" w:hAnsi="Times New Roman" w:cs="Times New Roman"/>
          <w:sz w:val="24"/>
          <w:szCs w:val="24"/>
        </w:rPr>
        <w:t xml:space="preserve"> Ушаковский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3493"/>
        <w:gridCol w:w="851"/>
        <w:gridCol w:w="1276"/>
        <w:gridCol w:w="1417"/>
        <w:gridCol w:w="1276"/>
        <w:gridCol w:w="1357"/>
      </w:tblGrid>
      <w:tr w:rsidR="00BA1219" w:rsidRPr="004336B7" w:rsidTr="00BE3838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6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BE3838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3574C7" w:rsidRPr="004336B7" w:rsidTr="00BE3838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574C7" w:rsidRPr="004336B7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574C7" w:rsidRPr="004336B7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574C7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5C39B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6A6F2E" w:rsidRPr="004336B7" w:rsidTr="00BE383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6A6F2E" w:rsidRDefault="005C39B6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>состояния   уличн</w:t>
      </w:r>
      <w:proofErr w:type="gramStart"/>
      <w:r w:rsidRPr="004336B7">
        <w:rPr>
          <w:rFonts w:ascii="Times New Roman" w:hAnsi="Times New Roman" w:cs="Times New Roman"/>
          <w:bCs/>
        </w:rPr>
        <w:t>о-</w:t>
      </w:r>
      <w:proofErr w:type="gramEnd"/>
      <w:r w:rsidRPr="004336B7">
        <w:rPr>
          <w:rFonts w:ascii="Times New Roman" w:hAnsi="Times New Roman" w:cs="Times New Roman"/>
          <w:bCs/>
        </w:rPr>
        <w:t xml:space="preserve"> дорожной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bCs/>
        </w:rPr>
        <w:t>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0C6D59">
        <w:rPr>
          <w:rFonts w:ascii="Times New Roman" w:hAnsi="Times New Roman" w:cs="Times New Roman"/>
          <w:sz w:val="24"/>
          <w:szCs w:val="24"/>
        </w:rPr>
        <w:t>Ушаковский</w:t>
      </w:r>
      <w:r w:rsidR="000C6D5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</w:rPr>
        <w:t>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134"/>
        <w:gridCol w:w="1417"/>
        <w:gridCol w:w="1134"/>
        <w:gridCol w:w="1276"/>
        <w:gridCol w:w="1276"/>
        <w:gridCol w:w="992"/>
      </w:tblGrid>
      <w:tr w:rsidR="00BA1219" w:rsidRPr="004336B7" w:rsidTr="00186250">
        <w:trPr>
          <w:trHeight w:hRule="exact" w:val="202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E3838" w:rsidP="00BE3838">
            <w:pPr>
              <w:shd w:val="clear" w:color="auto" w:fill="FFFFFF"/>
              <w:snapToGrid w:val="0"/>
              <w:ind w:lef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E383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574C7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Установка </w:t>
            </w:r>
            <w:r w:rsidR="00186250">
              <w:rPr>
                <w:rFonts w:ascii="Times New Roman" w:hAnsi="Times New Roman"/>
              </w:rPr>
              <w:t xml:space="preserve"> дорожных </w:t>
            </w:r>
            <w:r w:rsidR="00BE3838">
              <w:rPr>
                <w:rFonts w:ascii="Times New Roman" w:hAnsi="Times New Roman"/>
              </w:rPr>
              <w:t>знаков</w:t>
            </w:r>
          </w:p>
          <w:p w:rsidR="005C39B6" w:rsidRDefault="005C39B6" w:rsidP="00E875C7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  <w:p w:rsidR="00BA1219" w:rsidRPr="004336B7" w:rsidRDefault="005C39B6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Освещения</w:t>
            </w:r>
            <w:r w:rsidRPr="00C7731D">
              <w:rPr>
                <w:rFonts w:ascii="Times New Roman" w:hAnsi="Times New Roman"/>
              </w:rPr>
              <w:t>дорожных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E3838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E383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74C7" w:rsidRPr="004336B7">
              <w:rPr>
                <w:rFonts w:ascii="Times New Roman" w:hAnsi="Times New Roman" w:cs="Times New Roman"/>
              </w:rPr>
              <w:t>00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18625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6A6F2E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6A6F2E" w:rsidRDefault="00BE383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6A6F2E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6A6F2E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</w:t>
      </w:r>
      <w:r w:rsidR="003574C7" w:rsidRPr="004336B7">
        <w:rPr>
          <w:rFonts w:ascii="Times New Roman" w:hAnsi="Times New Roman" w:cs="Times New Roman"/>
          <w:spacing w:val="-1"/>
        </w:rPr>
        <w:t>20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lastRenderedPageBreak/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 xml:space="preserve">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2D4769"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3574C7" w:rsidRPr="004336B7">
        <w:rPr>
          <w:rFonts w:ascii="Times New Roman" w:hAnsi="Times New Roman" w:cs="Times New Roman"/>
          <w:spacing w:val="-1"/>
        </w:rPr>
        <w:t>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2D4769" w:rsidRPr="002D4769">
        <w:rPr>
          <w:b/>
        </w:rPr>
        <w:t>Ушаковский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2D4769">
        <w:rPr>
          <w:rFonts w:ascii="Times New Roman" w:hAnsi="Times New Roman" w:cs="Times New Roman"/>
          <w:sz w:val="24"/>
          <w:szCs w:val="24"/>
        </w:rPr>
        <w:t>Ушаковского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2D4769">
        <w:rPr>
          <w:rFonts w:ascii="Times New Roman" w:hAnsi="Times New Roman" w:cs="Times New Roman"/>
          <w:sz w:val="24"/>
          <w:szCs w:val="24"/>
        </w:rPr>
        <w:t>Ушаковский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ED9"/>
    <w:rsid w:val="00074B17"/>
    <w:rsid w:val="000A38A3"/>
    <w:rsid w:val="000B3A5E"/>
    <w:rsid w:val="000C6D59"/>
    <w:rsid w:val="00134D21"/>
    <w:rsid w:val="001856F4"/>
    <w:rsid w:val="00186250"/>
    <w:rsid w:val="001C2B06"/>
    <w:rsid w:val="002D4769"/>
    <w:rsid w:val="0031212D"/>
    <w:rsid w:val="00325427"/>
    <w:rsid w:val="003574C7"/>
    <w:rsid w:val="004336B7"/>
    <w:rsid w:val="004E420A"/>
    <w:rsid w:val="004E7885"/>
    <w:rsid w:val="00521784"/>
    <w:rsid w:val="00533E43"/>
    <w:rsid w:val="005745DC"/>
    <w:rsid w:val="005C39B6"/>
    <w:rsid w:val="005D02A3"/>
    <w:rsid w:val="006023F0"/>
    <w:rsid w:val="00644908"/>
    <w:rsid w:val="00690513"/>
    <w:rsid w:val="006A6F2E"/>
    <w:rsid w:val="006D5144"/>
    <w:rsid w:val="00700364"/>
    <w:rsid w:val="007135F9"/>
    <w:rsid w:val="007D2FD9"/>
    <w:rsid w:val="0081215B"/>
    <w:rsid w:val="0081726A"/>
    <w:rsid w:val="00874532"/>
    <w:rsid w:val="008A545B"/>
    <w:rsid w:val="008F63E1"/>
    <w:rsid w:val="009058B4"/>
    <w:rsid w:val="00976A09"/>
    <w:rsid w:val="009C627D"/>
    <w:rsid w:val="009D1B38"/>
    <w:rsid w:val="00A40603"/>
    <w:rsid w:val="00A44C7E"/>
    <w:rsid w:val="00A66BE4"/>
    <w:rsid w:val="00A931B2"/>
    <w:rsid w:val="00B51FA7"/>
    <w:rsid w:val="00B56ED9"/>
    <w:rsid w:val="00B951F8"/>
    <w:rsid w:val="00BA1219"/>
    <w:rsid w:val="00BD2C88"/>
    <w:rsid w:val="00BE303B"/>
    <w:rsid w:val="00BE3838"/>
    <w:rsid w:val="00BE6C75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DE6D82"/>
    <w:rsid w:val="00E603EE"/>
    <w:rsid w:val="00E875C7"/>
    <w:rsid w:val="00EA0EF6"/>
    <w:rsid w:val="00EC4B84"/>
    <w:rsid w:val="00F31432"/>
    <w:rsid w:val="00F34CDD"/>
    <w:rsid w:val="00F8600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34F8-6EF4-4BA5-A352-8978264A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12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DNA7 X86</cp:lastModifiedBy>
  <cp:revision>14</cp:revision>
  <cp:lastPrinted>2016-08-25T23:24:00Z</cp:lastPrinted>
  <dcterms:created xsi:type="dcterms:W3CDTF">2016-08-24T01:56:00Z</dcterms:created>
  <dcterms:modified xsi:type="dcterms:W3CDTF">2016-08-31T06:52:00Z</dcterms:modified>
</cp:coreProperties>
</file>